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5c2d948a2491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8682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SUHOPOLJE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2.748.797,10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2.938.935,21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2.668.727,81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3.238.685,77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299.750,56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26.876,39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34.978,45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26.876,39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34.978,45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334.729,01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Poslovanje u 2025. godini završilo je sa ukupnim prihodima uiznosu 2.938.935,21 eur i ukupnim rashodima u iznosu 3.238.685,77 eur te manjkom prihoda poslovanja u iznosu 299.750,56. Manjak se najvećim djelom odnosi na plaću za 12. mjesec te na materijalna prava zaposlenika za 12. mjesec.</w:t>
      </w:r>
    </w:p>
    <w:p>
      <w:r>
        <w:t xml:space="preserve">Manjak prihoda od nefinancijske imovine je 34.978,45 eur i uglavnom se odnosi na prehranu učenika te račune koji su obračunati u 12 mjesecu a isti će biti naplaćeni kroz siječanj 2026.godine.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2.748.797,10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2.938.935,21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106,9</w:t>
            </w:r>
          </w:p>
        </w:tc>
      </w:tr>
    </w:tbl>
    <w:p>
      <w:pPr>
        <w:spacing w:before="0" w:after="0"/>
      </w:pPr>
    </w:p>
    <w:p>
      <w:r>
        <w:t xml:space="preserve">Indeks prihoda u odnosu na ostvareno prošle godine iznosi 106,9 a za rashode 121,4.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24.984,31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30.009,13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120,1</w:t>
            </w:r>
          </w:p>
        </w:tc>
      </w:tr>
    </w:tbl>
    <w:p>
      <w:pPr>
        <w:spacing w:before="0" w:after="0"/>
      </w:pPr>
    </w:p>
    <w:p>
      <w:r>
        <w:t xml:space="preserve">6362 MZO sredstva za nabavu udžbenika i kniga iznos od 30.009,13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42.049,18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75.276,70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179,0</w:t>
            </w:r>
          </w:p>
        </w:tc>
      </w:tr>
    </w:tbl>
    <w:p>
      <w:pPr>
        <w:spacing w:before="0" w:after="0"/>
      </w:pPr>
    </w:p>
    <w:p>
      <w:r>
        <w:t xml:space="preserve">6381 Tekuće pomoći temeljem prijenosa EU sredstava: ŠKOLSKA SHEMA, PUN IN IN , REGIONALNI ZNANSTVENI CENTAR - STEM,</w:t>
      </w:r>
    </w:p>
    <w:p>
      <w:r>
        <w:t xml:space="preserve">iznos od 75.276,70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70,1</w:t>
            </w:r>
          </w:p>
        </w:tc>
      </w:tr>
    </w:tbl>
    <w:p>
      <w:pPr>
        <w:spacing w:before="0" w:after="0"/>
      </w:pPr>
    </w:p>
    <w:p>
      <w:r>
        <w:t xml:space="preserve">6526 Ostali nespomenuti prihodi 1.748,80 eur, sufinanciranje školske kuhinje, kina, kazališta, prijevoza i druge namjenske uplate od učenika.</w:t>
      </w:r>
    </w:p>
    <w:p>
      <w:r>
        <w:t xml:space="preserve">Indeks u odnosu na prošlu godinu iznosi 70,1.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104,8</w:t>
            </w:r>
          </w:p>
        </w:tc>
      </w:tr>
    </w:tbl>
    <w:p>
      <w:pPr>
        <w:spacing w:before="0" w:after="0"/>
      </w:pPr>
    </w:p>
    <w:p>
      <w:r>
        <w:t xml:space="preserve">6615 Prihodi od najma dvorane i stanova su veći u odnosu na prošlu godinu, indeks 104,8.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14,6</w:t>
            </w:r>
          </w:p>
        </w:tc>
      </w:tr>
    </w:tbl>
    <w:p>
      <w:pPr>
        <w:spacing w:before="0" w:after="0"/>
      </w:pPr>
    </w:p>
    <w:p>
      <w:r>
        <w:t xml:space="preserve">6631 Tekuće donacije su znatno manje u odnosu na prošlu godinu, indeks 14,6 (donacija Crvenog križa).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80.302,84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93.427,32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116,3</w:t>
            </w:r>
          </w:p>
        </w:tc>
      </w:tr>
    </w:tbl>
    <w:p>
      <w:pPr>
        <w:spacing w:before="0" w:after="0"/>
      </w:pPr>
    </w:p>
    <w:p>
      <w:r>
        <w:t xml:space="preserve">6711 Prihodi iz nadležnog proračuna u iznosu 93.427,32 eur su veći u odnosu na prošlu godinu, indeks 116,3.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1.746.444,08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2.149.861,87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123,1</w:t>
            </w:r>
          </w:p>
        </w:tc>
      </w:tr>
    </w:tbl>
    <w:p>
      <w:pPr>
        <w:spacing w:before="0" w:after="0"/>
      </w:pPr>
    </w:p>
    <w:p>
      <w:r>
        <w:t xml:space="preserve">3111 Rashodi - plaće za redovan rad uvećani ( projekt CDŠ ), indeks 123,11.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9.051,58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5.446,14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60,2</w:t>
            </w:r>
          </w:p>
        </w:tc>
      </w:tr>
    </w:tbl>
    <w:p>
      <w:pPr>
        <w:spacing w:before="0" w:after="0"/>
      </w:pPr>
    </w:p>
    <w:p>
      <w:r>
        <w:t xml:space="preserve">3225 Sitni inventar iznosi 5.446,14 eur, indeks 60,2 ( CDŠ ).</w:t>
      </w:r>
    </w:p>
    <w:p>
      <w:r>
        <w:t xml:space="preserve">Svi ostali troškovi po ekonomskoj klasifikaciji su uvećani radi projekta CDŠ.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I PRIMICI (šifre X067+8)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X678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2.748.797,10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2.938.935,21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106,9</w:t>
            </w:r>
          </w:p>
        </w:tc>
      </w:tr>
    </w:tbl>
    <w:p>
      <w:pPr>
        <w:spacing w:before="0" w:after="0"/>
      </w:pPr>
    </w:p>
    <w:p>
      <w:r>
        <w:t xml:space="preserve">X678    UKUPNI PRIHODI I PRIMITCI              iznose        2.938.935,21 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I IZDACI (šifre Y034+5)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Y345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2.695.604,20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3.273.664,22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121,4</w:t>
            </w:r>
          </w:p>
        </w:tc>
      </w:tr>
    </w:tbl>
    <w:p>
      <w:pPr>
        <w:spacing w:before="0" w:after="0"/>
      </w:pPr>
    </w:p>
    <w:p>
      <w:r>
        <w:t xml:space="preserve">Y345    UKUPNI RASHODI I IZDACI              iznose        3.273.664,22 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- preneseni (šifre '9221x,9222x VP' - '9221x,9222x MP' + 92213 - 92223)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39.713,58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92.906,48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233,9</w:t>
            </w:r>
          </w:p>
        </w:tc>
      </w:tr>
    </w:tbl>
    <w:p>
      <w:pPr>
        <w:spacing w:before="0" w:after="0"/>
      </w:pPr>
    </w:p>
    <w:p>
      <w:r>
        <w:t xml:space="preserve">9221 VIŠAK PRIHODA preneseni          iznosi  92.906,48 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241.822,53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Y006   Manjak prihoda i primitaka za sljedeće razdoblje      iznosi    241.822,53 eur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1.489.692,51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1.365.728,24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91,7</w:t>
            </w:r>
          </w:p>
        </w:tc>
      </w:tr>
    </w:tbl>
    <w:p>
      <w:pPr>
        <w:spacing w:before="0" w:after="0"/>
      </w:pPr>
    </w:p>
    <w:p>
      <w:r>
        <w:t xml:space="preserve">B001 IMOVINA -  smanjenje imovine, indeks 91,7.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253,7</w:t>
            </w:r>
          </w:p>
        </w:tc>
      </w:tr>
    </w:tbl>
    <w:p>
      <w:pPr>
        <w:spacing w:before="0" w:after="0"/>
      </w:pPr>
    </w:p>
    <w:p>
      <w:r>
        <w:t xml:space="preserve">129 Potraživanja od HZZO za bolovanja preko 42 dana iznose 1.374,53 eur, indeks 253,7.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115.421,04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39.882,76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34,6</w:t>
            </w:r>
          </w:p>
        </w:tc>
      </w:tr>
    </w:tbl>
    <w:p>
      <w:pPr>
        <w:spacing w:before="0" w:after="0"/>
      </w:pPr>
    </w:p>
    <w:p>
      <w:r>
        <w:t xml:space="preserve">167 Potraživanja proračunskih korisnika od nadležnog proračuna  39.882,76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191.930,12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217.211,10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113,2</w:t>
            </w:r>
          </w:p>
        </w:tc>
      </w:tr>
    </w:tbl>
    <w:p>
      <w:pPr>
        <w:spacing w:before="0" w:after="0"/>
      </w:pPr>
    </w:p>
    <w:p>
      <w:r>
        <w:t xml:space="preserve">231 Kontinuirani rashodi - plaća za 12 mjesec 2025., knjižena kao nedospjela obveza u iznosu 217.211,10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26.193,03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65.008,65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248,2</w:t>
            </w:r>
          </w:p>
        </w:tc>
      </w:tr>
    </w:tbl>
    <w:p>
      <w:pPr>
        <w:spacing w:before="0" w:after="0"/>
      </w:pPr>
    </w:p>
    <w:p>
      <w:r>
        <w:t xml:space="preserve">232 Obveze za materijalne rashode iznose 65.008,65 eur, indeks 248,2.</w:t>
      </w:r>
    </w:p>
    <w:p>
      <w:r>
        <w:t xml:space="preserve">Nisu dospjele obveze za CDŠ B2.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241.822,53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9222 Manjak prihoda u iznosu 241.822,53 eur ( vlastiti prihodi izvor 4.9).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2.695.604,20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3.273.664,22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121,4</w:t>
            </w:r>
          </w:p>
        </w:tc>
      </w:tr>
    </w:tbl>
    <w:p>
      <w:pPr>
        <w:spacing w:before="0" w:after="0"/>
      </w:pPr>
    </w:p>
    <w:p>
      <w:r>
        <w:t xml:space="preserve">09 Ukupni troškovi osnovnog obrazovanja u 2025. godini iznose 3.273.664,22 eur, indeks 121,4.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2.563.827,46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3.273.475,22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127,7</w:t>
            </w:r>
          </w:p>
        </w:tc>
      </w:tr>
    </w:tbl>
    <w:p>
      <w:pPr>
        <w:spacing w:before="0" w:after="0"/>
      </w:pPr>
    </w:p>
    <w:p>
      <w:r>
        <w:t xml:space="preserve">0912 Osnovno obrazovanje u iznosu 3.273.475,22 eur, indeks 127,7.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131.776,74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</w:t>
            </w:r>
          </w:p>
        </w:tc>
      </w:tr>
    </w:tbl>
    <w:p>
      <w:pPr>
        <w:spacing w:before="0" w:after="0"/>
      </w:pPr>
    </w:p>
    <w:p>
      <w:r>
        <w:t xml:space="preserve">096 Dodatne usluge u obrazovanju iznose 189,00 eur, indeks 0,1.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110.475,00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P003 Obračun ispravka vrijednosti dugotrajne financijske imovine u iznosu 110.475,00 eur.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218.851,66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V001 od 01.01.2025. godine iznosi  218.851,66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Povećanje obveza u izvještajnom razdoblju (šifre V003+N23+N24 + 'N dio 25,26'+N27)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3.092.428,52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V002  Povećanje obveza u izvještajnom razdoblju iznosi 3.092.428,52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Podmirene obveze u izvještajnom razdoblju (šifre V005+P23+P24 + 'P dio 25,26'+P27)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3.028.200,36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V004 Podmirene obveze u izvještajnom razdoblju iznose 3.028.200,36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283.079,82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V006 Stanje obveza na kraju izvještajnog razdoblja iznosi 283.079,82 eur a odnosi se na nedospjele obveze.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12.657,24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V007 Stanje dospjelih obveza na kraju izvještajnog razdoblja iznosi 12.657,24 eur. </w:t>
      </w:r>
    </w:p>
    <w:p>
      <w:r>
        <w:t xml:space="preserve">Navedeno se odnosi na neplaćene putne naloge (B1, nisu bila zaprimljena sredstva), neplaćene udžbenike.</w:t>
      </w:r>
    </w:p>
    <w:p>
      <w:r>
        <w:t xml:space="preserve">Nedospjele obveze dospjevaju na naplatu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V010 Iiznos 684,21eur bolovane HZZO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269.738,37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ND 23 iznod od 269.738,37 eur odnosi se na plaću za 12.mjesec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rPr>
          <w:b/>
        </w:rPr>
        <w:t xml:space="preserve">561 - Europski socijalni fond plus - Projekt "In-In - integracija i inkluzija"</w:t>
      </w:r>
    </w:p>
    <w:p>
      <w:r>
        <w:t xml:space="preserve">6 -Prihodi poslovanja  70.094.28 eur</w:t>
      </w:r>
    </w:p>
    <w:p>
      <w:r>
        <w:t xml:space="preserve">3-Rashodi poslovanja 75.594,76 eur</w:t>
      </w:r>
    </w:p>
    <w:p>
      <w:r>
        <w:t xml:space="preserve">Razlika/ manjak se odnosi na plaću za 12.mjesec u iznosu 5.500,48 eur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c944c1f99e4b44" /></Relationships>
</file>